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Calibri" w:hAnsi="Calibri"/>
          <w:b/>
          <w:i w:val="0"/>
          <w:color w:val="8A7F76"/>
          <w:sz w:val="13"/>
          <w:spacing w:val="28"/>
        </w:rPr>
        <w:t>EINZIGE AUSGABE · VOM GANZEN TEAM</w:t>
      </w:r>
    </w:p>
    <w:p>
      <w:pPr>
        <w:spacing w:before="0" w:after="40"/>
        <w:jc w:val="center"/>
      </w:pPr>
      <w:r>
        <w:rPr>
          <w:rFonts w:ascii="Georgia" w:hAnsi="Georgia"/>
          <w:b/>
          <w:i w:val="0"/>
          <w:color w:val="1F1B18"/>
          <w:sz w:val="60"/>
        </w:rPr>
        <w:t>Die Sonnenschein-Post</w:t>
      </w:r>
    </w:p>
    <w:p>
      <w:pPr>
        <w:spacing w:before="0" w:after="120"/>
        <w:jc w:val="center"/>
      </w:pPr>
      <w:r>
        <w:rPr>
          <w:rFonts w:ascii="Georgia" w:hAnsi="Georgia"/>
          <w:b w:val="0"/>
          <w:i/>
          <w:color w:val="4A423C"/>
          <w:sz w:val="22"/>
        </w:rPr>
        <w:t>Sonderausgabe zum Abschied von Renate Berger</w:t>
      </w:r>
    </w:p>
    <w:p>
      <w:pPr>
        <w:spacing w:before="0" w:after="0"/>
        <w:pBdr>
          <w:bottom w:val="single" w:sz="16" w:space="1" w:color="1F1B18"/>
        </w:pBdr>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3289"/>
        <w:gridCol w:w="3289"/>
        <w:gridCol w:w="3289"/>
      </w:tblGrid>
      <w:tr>
        <w:tc>
          <w:tcPr>
            <w:tcW w:type="dxa" w:w="3231"/>
            <w:tcMar>
              <w:top w:w="40" w:type="dxa"/>
              <w:left w:w="40" w:type="dxa"/>
              <w:bottom w:w="40" w:type="dxa"/>
              <w:right w:w="40" w:type="dxa"/>
            </w:tcMar>
          </w:tcPr>
          <w:p>
            <w:pPr>
              <w:spacing w:before="0" w:after="0"/>
            </w:pPr>
            <w:r>
              <w:rPr>
                <w:rFonts w:ascii="Calibri" w:hAnsi="Calibri"/>
                <w:b/>
                <w:i w:val="0"/>
                <w:color w:val="8A7F76"/>
                <w:sz w:val="12"/>
                <w:spacing w:val="20"/>
              </w:rPr>
              <w:t>FÜR</w:t>
            </w:r>
          </w:p>
          <w:p>
            <w:pPr>
              <w:spacing w:before="0" w:after="80"/>
              <w:pBdr>
                <w:bottom w:val="single" w:sz="6" w:space="1" w:color="E0D6C8"/>
              </w:pBdr>
            </w:pPr>
            <w:r>
              <w:rPr>
                <w:rFonts w:ascii="Georgia" w:hAnsi="Georgia"/>
                <w:b w:val="0"/>
                <w:i w:val="0"/>
                <w:color w:val="1F1B18"/>
                <w:sz w:val="19"/>
              </w:rPr>
              <w:t>Renate Berger</w:t>
            </w:r>
          </w:p>
        </w:tc>
        <w:tc>
          <w:tcPr>
            <w:tcW w:type="dxa" w:w="3231"/>
            <w:tcMar>
              <w:top w:w="40" w:type="dxa"/>
              <w:left w:w="40" w:type="dxa"/>
              <w:bottom w:w="40" w:type="dxa"/>
              <w:right w:w="40" w:type="dxa"/>
            </w:tcMar>
          </w:tcPr>
          <w:p>
            <w:pPr>
              <w:spacing w:before="0" w:after="0"/>
            </w:pPr>
            <w:r>
              <w:rPr>
                <w:rFonts w:ascii="Calibri" w:hAnsi="Calibri"/>
                <w:b/>
                <w:i w:val="0"/>
                <w:color w:val="8A7F76"/>
                <w:sz w:val="12"/>
                <w:spacing w:val="20"/>
              </w:rPr>
              <w:t>ANLASS</w:t>
            </w:r>
          </w:p>
          <w:p>
            <w:pPr>
              <w:spacing w:before="0" w:after="80"/>
              <w:pBdr>
                <w:bottom w:val="single" w:sz="6" w:space="1" w:color="E0D6C8"/>
              </w:pBdr>
            </w:pPr>
            <w:r>
              <w:rPr>
                <w:rFonts w:ascii="Georgia" w:hAnsi="Georgia"/>
                <w:b w:val="0"/>
                <w:i w:val="0"/>
                <w:color w:val="1F1B18"/>
                <w:sz w:val="19"/>
              </w:rPr>
              <w:t>28 Jahre Kita Sonnenschein · Ruhestand</w:t>
            </w:r>
          </w:p>
        </w:tc>
        <w:tc>
          <w:tcPr>
            <w:tcW w:type="dxa" w:w="3231"/>
            <w:tcMar>
              <w:top w:w="40" w:type="dxa"/>
              <w:left w:w="40" w:type="dxa"/>
              <w:bottom w:w="40" w:type="dxa"/>
              <w:right w:w="40" w:type="dxa"/>
            </w:tcMar>
          </w:tcPr>
          <w:p>
            <w:pPr>
              <w:spacing w:before="0" w:after="0"/>
            </w:pPr>
            <w:r>
              <w:rPr>
                <w:rFonts w:ascii="Calibri" w:hAnsi="Calibri"/>
                <w:b/>
                <w:i w:val="0"/>
                <w:color w:val="8A7F76"/>
                <w:sz w:val="12"/>
                <w:spacing w:val="20"/>
              </w:rPr>
              <w:t>AUSGABE</w:t>
            </w:r>
          </w:p>
          <w:p>
            <w:pPr>
              <w:spacing w:before="0" w:after="80"/>
              <w:pBdr>
                <w:bottom w:val="single" w:sz="6" w:space="1" w:color="E0D6C8"/>
              </w:pBdr>
            </w:pPr>
            <w:r>
              <w:rPr>
                <w:rFonts w:ascii="Georgia" w:hAnsi="Georgia"/>
                <w:b w:val="0"/>
                <w:i w:val="0"/>
                <w:color w:val="1F1B18"/>
                <w:sz w:val="19"/>
              </w:rPr>
              <w:t>Letzte Ausgabe · 24. Juli 2027</w:t>
            </w:r>
          </w:p>
        </w:tc>
      </w:tr>
    </w:tbl>
    <w:p>
      <w:pPr>
        <w:spacing w:before="160" w:after="40"/>
      </w:pPr>
      <w:r>
        <w:rPr>
          <w:rFonts w:ascii="Calibri" w:hAnsi="Calibri"/>
          <w:b/>
          <w:i w:val="0"/>
          <w:color w:val="A6482A"/>
          <w:sz w:val="14"/>
          <w:spacing w:val="32"/>
        </w:rPr>
        <w:t>AUFMACHER</w:t>
      </w:r>
    </w:p>
    <w:tbl>
      <w:tblPr>
        <w:tblW w:type="auto" w:w="0"/>
        <w:tblLook w:firstColumn="1" w:firstRow="1" w:lastColumn="0" w:lastRow="0" w:noHBand="0" w:noVBand="1" w:val="04A0"/>
        <w:tblBorders>
          <w:top w:val="single" w:sz="8" w:space="0" w:color="E0D6C8"/>
          <w:left w:val="single" w:sz="8" w:space="0" w:color="E0D6C8"/>
          <w:bottom w:val="single" w:sz="8" w:space="0" w:color="E0D6C8"/>
          <w:right w:val="single" w:sz="8" w:space="0" w:color="E0D6C8"/>
          <w:insideH w:val="single" w:sz="8" w:space="0" w:color="E0D6C8"/>
          <w:insideV w:val="single" w:sz="8" w:space="0" w:color="E0D6C8"/>
        </w:tblBorders>
        <w:tblLayout w:type="fixed"/>
      </w:tblPr>
      <w:tblGrid>
        <w:gridCol w:w="9866"/>
      </w:tblGrid>
      <w:tr>
        <w:tc>
          <w:tcPr>
            <w:tcW w:type="dxa" w:w="9865"/>
            <w:tcMar>
              <w:top w:w="160" w:type="dxa"/>
              <w:left w:w="160" w:type="dxa"/>
              <w:bottom w:w="160" w:type="dxa"/>
              <w:right w:w="160" w:type="dxa"/>
            </w:tcMar>
          </w:tcPr>
          <w:p>
            <w:pPr>
              <w:spacing w:before="0" w:after="40"/>
            </w:pPr>
            <w:r>
              <w:rPr>
                <w:rFonts w:ascii="Calibri" w:hAnsi="Calibri"/>
                <w:b/>
                <w:i w:val="0"/>
                <w:color w:val="83371E"/>
                <w:sz w:val="16"/>
                <w:spacing w:val="24"/>
              </w:rPr>
              <w:t>Nach 28 Jahren</w:t>
            </w:r>
          </w:p>
          <w:p>
            <w:pPr>
              <w:spacing w:before="0" w:after="80"/>
            </w:pPr>
            <w:r>
              <w:rPr>
                <w:rFonts w:ascii="Georgia" w:hAnsi="Georgia"/>
                <w:b/>
                <w:i w:val="0"/>
                <w:color w:val="1F1B18"/>
                <w:sz w:val="44"/>
              </w:rPr>
              <w:t>Die Frau, die jedes Kind beim Namen kannte</w:t>
            </w:r>
          </w:p>
          <w:p>
            <w:pPr>
              <w:spacing w:before="0" w:after="120"/>
            </w:pPr>
            <w:r>
              <w:rPr>
                <w:rFonts w:ascii="Georgia" w:hAnsi="Georgia"/>
                <w:b w:val="0"/>
                <w:i/>
                <w:color w:val="4A423C"/>
                <w:sz w:val="21"/>
              </w:rPr>
              <w:t>Am Freitag ist Schluss: Renate Berger räumt ihr Fach in der Garderobe und geht in den Ruhestand. Ein Rückblick auf 28 Jahre, 940 Kinder und mindestens 6.000 zugebundene Schuhe.</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4932"/>
              <w:gridCol w:w="4932"/>
            </w:tblGrid>
            <w:tr>
              <w:tc>
                <w:tcPr>
                  <w:tcW w:type="dxa" w:w="4535"/>
                  <w:tcMar>
                    <w:top w:w="60" w:type="dxa"/>
                    <w:left w:w="60" w:type="dxa"/>
                    <w:bottom w:w="60" w:type="dxa"/>
                    <w:right w:w="60" w:type="dxa"/>
                  </w:tcMar>
                </w:tcPr>
                <w:p>
                  <w:pPr>
                    <w:spacing w:before="0" w:after="80" w:line="259" w:lineRule="auto"/>
                    <w:jc w:val="both"/>
                  </w:pPr>
                  <w:r>
                    <w:rPr>
                      <w:rFonts w:ascii="Georgia" w:hAnsi="Georgia"/>
                      <w:b w:val="0"/>
                      <w:i w:val="0"/>
                      <w:color w:val="4A423C"/>
                      <w:sz w:val="18"/>
                    </w:rPr>
                    <w:t>Es gibt in der Kita Sonnenschein eine Regel, die in keinem Konzept steht: Wer weint, kommt zu Renate. Wer nicht weint, kommt auch zu Renate, weil es dort die besseren Geschichten gibt. Achtundzwanzig Jahre lang war das so.</w:t>
                  </w:r>
                </w:p>
                <w:p>
                  <w:pPr>
                    <w:spacing w:before="0" w:after="80" w:line="259" w:lineRule="auto"/>
                    <w:jc w:val="both"/>
                  </w:pPr>
                  <w:r>
                    <w:rPr>
                      <w:rFonts w:ascii="Georgia" w:hAnsi="Georgia"/>
                      <w:b w:val="0"/>
                      <w:i w:val="0"/>
                      <w:color w:val="4A423C"/>
                      <w:sz w:val="18"/>
                    </w:rPr>
                    <w:t>Angefangen hat sie 1999, im alten Haus an der Lindenstraße, mit 22 Kindern, einem Kassettenrekorder und einem Schrank voller Wolle. Die Wolle ist bis heute nicht ausgegangen.</w:t>
                  </w:r>
                </w:p>
              </w:tc>
              <w:tc>
                <w:tcPr>
                  <w:tcW w:type="dxa" w:w="4535"/>
                  <w:tcMar>
                    <w:top w:w="60" w:type="dxa"/>
                    <w:left w:w="60" w:type="dxa"/>
                    <w:bottom w:w="60" w:type="dxa"/>
                    <w:right w:w="60" w:type="dxa"/>
                  </w:tcMar>
                </w:tcPr>
                <w:p>
                  <w:pPr>
                    <w:spacing w:before="0" w:after="80" w:line="259" w:lineRule="auto"/>
                    <w:jc w:val="both"/>
                  </w:pPr>
                  <w:r>
                    <w:rPr>
                      <w:rFonts w:ascii="Georgia" w:hAnsi="Georgia"/>
                      <w:b w:val="0"/>
                      <w:i w:val="0"/>
                      <w:color w:val="4A423C"/>
                      <w:sz w:val="18"/>
                    </w:rPr>
                    <w:t>Geblieben ist sie, weil, wie sie selbst sagt, die Kinder ja jedes Jahr neu sind. Wer sie fragt, was sich in 28 Jahren verändert hat, bekommt eine kurze Antwort: die Formulare. Es sind deutlich mehr geworden, sagt sie, und lächelt dabei nicht.</w:t>
                  </w:r>
                </w:p>
                <w:p>
                  <w:pPr>
                    <w:spacing w:before="0" w:after="80" w:line="259" w:lineRule="auto"/>
                    <w:jc w:val="both"/>
                  </w:pPr>
                  <w:r>
                    <w:rPr>
                      <w:rFonts w:ascii="Georgia" w:hAnsi="Georgia"/>
                      <w:b w:val="0"/>
                      <w:i w:val="0"/>
                      <w:color w:val="4A423C"/>
                      <w:sz w:val="18"/>
                    </w:rPr>
                    <w:t>Wer fragt, was gleich geblieben ist, bekommt eine längere: dass ein Kind, das ankommt, zuerst einmal ankommen darf. Man müsse nur warten können.</w:t>
                  </w:r>
                </w:p>
              </w:tc>
            </w:tr>
          </w:tbl>
          <w:p/>
        </w:tc>
      </w:tr>
    </w:tbl>
    <w:p>
      <w:pPr>
        <w:spacing w:before="200" w:after="40"/>
      </w:pPr>
      <w:r>
        <w:rPr>
          <w:rFonts w:ascii="Calibri" w:hAnsi="Calibri"/>
          <w:b/>
          <w:i w:val="0"/>
          <w:color w:val="A6482A"/>
          <w:sz w:val="14"/>
          <w:spacing w:val="32"/>
        </w:rPr>
        <w:t>AUS DER REDAKTION</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4933"/>
        <w:gridCol w:w="4933"/>
      </w:tblGrid>
      <w:tr>
        <w:tc>
          <w:tcPr>
            <w:tcW w:type="dxa" w:w="6236"/>
            <w:tcMar>
              <w:top w:w="60" w:type="dxa"/>
              <w:left w:w="60" w:type="dxa"/>
              <w:bottom w:w="60" w:type="dxa"/>
              <w:right w:w="60" w:type="dxa"/>
            </w:tcMar>
          </w:tcPr>
          <w:p>
            <w:pPr>
              <w:spacing w:before="0" w:after="80"/>
            </w:pPr>
            <w:r>
              <w:rPr>
                <w:rFonts w:ascii="Georgia" w:hAnsi="Georgia"/>
                <w:b/>
                <w:i w:val="0"/>
                <w:color w:val="1F1B18"/>
                <w:sz w:val="28"/>
              </w:rPr>
              <w:t>Der Tag, an dem der Bollerwagen streikte</w:t>
            </w:r>
          </w:p>
          <w:p>
            <w:pPr>
              <w:spacing w:before="0" w:after="80" w:line="259" w:lineRule="auto"/>
              <w:jc w:val="both"/>
            </w:pPr>
            <w:r>
              <w:rPr>
                <w:rFonts w:ascii="Georgia" w:hAnsi="Georgia"/>
                <w:b w:val="0"/>
                <w:i w:val="0"/>
                <w:color w:val="4A423C"/>
                <w:sz w:val="18"/>
              </w:rPr>
              <w:t>Sommerfest 2016, halb elf, dreißig Kinder, ein Bollerwagen und ein gebrochenes Rad. Der Weg zum Weiher war noch zwei Kilometer weit, das Eis im Wagen war schon weich, und die Stimmung kippte in genau die Richtung, in die Stimmungen bei dreißig Kindern kippen.</w:t>
            </w:r>
          </w:p>
          <w:p>
            <w:pPr>
              <w:spacing w:before="0" w:after="80" w:line="259" w:lineRule="auto"/>
              <w:jc w:val="both"/>
            </w:pPr>
            <w:r>
              <w:rPr>
                <w:rFonts w:ascii="Georgia" w:hAnsi="Georgia"/>
                <w:b w:val="0"/>
                <w:i w:val="0"/>
                <w:color w:val="4A423C"/>
                <w:sz w:val="18"/>
              </w:rPr>
              <w:t>Renate Berger hat sich das Rad angesehen, ihre Jacke ausgezogen, sie um die Achse gewickelt und den Wagen die letzten zwei Kilometer geschoben. Nebenbei hat sie „Auf der Mauer, auf der Lauer“ angestimmt, viermal, mit allen Strophen, bis das Singen lauter war als das Quietschen.</w:t>
            </w:r>
          </w:p>
          <w:p>
            <w:pPr>
              <w:spacing w:before="0" w:after="80" w:line="259" w:lineRule="auto"/>
              <w:jc w:val="both"/>
            </w:pPr>
            <w:r>
              <w:rPr>
                <w:rFonts w:ascii="Georgia" w:hAnsi="Georgia"/>
                <w:b w:val="0"/>
                <w:i w:val="0"/>
                <w:color w:val="4A423C"/>
                <w:sz w:val="18"/>
              </w:rPr>
              <w:t>Am Weiher hat niemand mehr vom Rad gesprochen. Das Eis war weich, aber es war da. Die Jacke war hinüber; sie hängt bis heute im Personalraum, an einem eigenen Haken, mit einem Zettel daran: „Notfallausrüstung“.</w:t>
            </w:r>
          </w:p>
          <w:p>
            <w:pPr>
              <w:spacing w:before="0" w:after="80" w:line="259" w:lineRule="auto"/>
              <w:jc w:val="both"/>
            </w:pPr>
            <w:r>
              <w:rPr>
                <w:rFonts w:ascii="Georgia" w:hAnsi="Georgia"/>
                <w:b w:val="0"/>
                <w:i w:val="0"/>
                <w:color w:val="4A423C"/>
                <w:sz w:val="18"/>
              </w:rPr>
              <w:t>Auf die Frage, ob das nicht übertrieben gewesen sei, sagt sie den Satz, den in dieser Kita alle auswendig können: „Es waren dreißig Kinder. Was hätte ich denn machen sollen?“</w:t>
            </w:r>
          </w:p>
        </w:tc>
        <w:tc>
          <w:tcPr>
            <w:tcW w:type="dxa" w:w="3628"/>
            <w:tcMar>
              <w:top w:w="60" w:type="dxa"/>
              <w:left w:w="60" w:type="dxa"/>
              <w:bottom w:w="60" w:type="dxa"/>
              <w:right w:w="60" w:type="dxa"/>
            </w:tcMar>
          </w:tcPr>
          <w:tbl>
            <w:tblPr>
              <w:tblW w:type="auto" w:w="0"/>
              <w:tblLook w:firstColumn="1" w:firstRow="1" w:lastColumn="0" w:lastRow="0" w:noHBand="0" w:noVBand="1" w:val="04A0"/>
              <w:tblBorders>
                <w:top w:val="single" w:sz="8" w:space="0" w:color="E0D6C8"/>
                <w:left w:val="single" w:sz="8" w:space="0" w:color="E0D6C8"/>
                <w:bottom w:val="single" w:sz="8" w:space="0" w:color="E0D6C8"/>
                <w:right w:val="single" w:sz="8" w:space="0" w:color="E0D6C8"/>
                <w:insideH w:val="single" w:sz="8" w:space="0" w:color="E0D6C8"/>
                <w:insideV w:val="single" w:sz="8" w:space="0" w:color="E0D6C8"/>
              </w:tblBorders>
              <w:tblLayout w:type="fixed"/>
            </w:tblPr>
            <w:tblGrid>
              <w:gridCol w:w="3628"/>
            </w:tblGrid>
            <w:tr>
              <w:tc>
                <w:tcPr>
                  <w:tcW w:type="dxa" w:w="3402"/>
                  <w:tcMar>
                    <w:top w:w="120" w:type="dxa"/>
                    <w:left w:w="120" w:type="dxa"/>
                    <w:bottom w:w="120" w:type="dxa"/>
                    <w:right w:w="120" w:type="dxa"/>
                  </w:tcMar>
                </w:tcPr>
                <w:p>
                  <w:pPr>
                    <w:spacing w:before="0" w:after="0"/>
                  </w:pPr>
                </w:p>
                <w:p>
                  <w:pPr>
                    <w:spacing w:before="0" w:after="0"/>
                  </w:pPr>
                </w:p>
                <w:p>
                  <w:pPr>
                    <w:spacing w:before="0" w:after="0"/>
                  </w:pPr>
                </w:p>
                <w:p>
                  <w:pPr>
                    <w:spacing w:before="0" w:after="0"/>
                    <w:jc w:val="center"/>
                  </w:pPr>
                  <w:r>
                    <w:rPr>
                      <w:rFonts w:ascii="Calibri" w:hAnsi="Calibri"/>
                      <w:b w:val="0"/>
                      <w:i/>
                      <w:color w:val="8A7F76"/>
                      <w:sz w:val="17"/>
                    </w:rPr>
                    <w:t>Foto hier einkleben</w:t>
                  </w:r>
                </w:p>
                <w:p>
                  <w:pPr>
                    <w:spacing w:before="0" w:after="0"/>
                  </w:pPr>
                </w:p>
                <w:p>
                  <w:pPr>
                    <w:spacing w:before="0" w:after="0"/>
                  </w:pPr>
                </w:p>
                <w:p>
                  <w:pPr>
                    <w:spacing w:before="0" w:after="0"/>
                  </w:pPr>
                </w:p>
              </w:tc>
            </w:tr>
          </w:tbl>
          <w:p/>
          <w:p>
            <w:pPr>
              <w:spacing w:before="80" w:after="120"/>
            </w:pPr>
            <w:r>
              <w:rPr>
                <w:rFonts w:ascii="Georgia" w:hAnsi="Georgia"/>
                <w:b w:val="0"/>
                <w:i/>
                <w:color w:val="4A423C"/>
                <w:sz w:val="16"/>
              </w:rPr>
              <w:t>Sommerfest 1999: Renate Berger beim ersten Ausflug an den Weiher.</w:t>
            </w:r>
          </w:p>
          <w:tbl>
            <w:tblPr>
              <w:tblW w:type="auto" w:w="0"/>
              <w:jc w:val="center"/>
              <w:tblLook w:firstColumn="1" w:firstRow="1" w:lastColumn="0" w:lastRow="0" w:noHBand="0" w:noVBand="1" w:val="04A0"/>
              <w:tblBorders>
                <w:top w:val="single" w:sz="8" w:space="0" w:color="E0D6C8"/>
                <w:left w:val="single" w:sz="8" w:space="0" w:color="E0D6C8"/>
                <w:bottom w:val="single" w:sz="8" w:space="0" w:color="E0D6C8"/>
                <w:right w:val="single" w:sz="8" w:space="0" w:color="E0D6C8"/>
                <w:insideH w:val="single" w:sz="8" w:space="0" w:color="E0D6C8"/>
                <w:insideV w:val="single" w:sz="8" w:space="0" w:color="E0D6C8"/>
              </w:tblBorders>
              <w:tblLayout w:type="fixed"/>
            </w:tblPr>
            <w:tblGrid>
              <w:gridCol w:w="3628"/>
            </w:tblGrid>
            <w:tr>
              <w:tc>
                <w:tcPr>
                  <w:tcW w:type="dxa" w:w="3402"/>
                  <w:shd w:val="clear" w:color="auto" w:fill="F3EDE3"/>
                  <w:tcMar>
                    <w:top w:w="60" w:type="dxa"/>
                    <w:left w:w="60" w:type="dxa"/>
                    <w:bottom w:w="60" w:type="dxa"/>
                    <w:right w:w="60" w:type="dxa"/>
                  </w:tcMar>
                </w:tcPr>
                <w:p>
                  <w:pPr>
                    <w:spacing w:before="20" w:after="20"/>
                  </w:pPr>
                  <w:r>
                    <w:rPr>
                      <w:rFonts w:ascii="Calibri" w:hAnsi="Calibri"/>
                      <w:b/>
                      <w:color w:val="83371E"/>
                      <w:sz w:val="15"/>
                      <w:spacing w:val="24"/>
                    </w:rPr>
                    <w:t>KURZ NOTIERT</w:t>
                  </w:r>
                </w:p>
              </w:tc>
            </w:tr>
            <w:tr>
              <w:tc>
                <w:tcPr>
                  <w:tcW w:type="dxa" w:w="3402"/>
                  <w:tcMar>
                    <w:top w:w="120" w:type="dxa"/>
                    <w:left w:w="120" w:type="dxa"/>
                    <w:bottom w:w="120" w:type="dxa"/>
                    <w:right w:w="120" w:type="dxa"/>
                  </w:tcMar>
                </w:tcPr>
                <w:p>
                  <w:pPr>
                    <w:spacing w:before="0" w:after="80" w:line="259" w:lineRule="auto"/>
                    <w:jc w:val="both"/>
                  </w:pPr>
                  <w:r>
                    <w:rPr>
                      <w:rFonts w:ascii="Georgia" w:hAnsi="Georgia"/>
                      <w:b w:val="0"/>
                      <w:i w:val="0"/>
                      <w:color w:val="4A423C"/>
                      <w:sz w:val="17"/>
                    </w:rPr>
                    <w:t>Das Fach Nummer 14 bleibt vorerst frei: Der Elternbeirat hängt ein Foto hinein. Die Kaffeekasse führt ab August Melanie.</w:t>
                  </w:r>
                </w:p>
              </w:tc>
            </w:tr>
          </w:tbl>
          <w:p/>
        </w:tc>
      </w:tr>
    </w:tbl>
    <w:p>
      <w:r>
        <w:br w:type="page"/>
      </w:r>
    </w:p>
    <w:p>
      <w:pPr>
        <w:spacing w:before="0" w:after="40"/>
      </w:pPr>
      <w:r>
        <w:rPr>
          <w:rFonts w:ascii="Calibri" w:hAnsi="Calibri"/>
          <w:b/>
          <w:i w:val="0"/>
          <w:color w:val="8A7F76"/>
          <w:sz w:val="13"/>
          <w:spacing w:val="28"/>
        </w:rPr>
        <w:t>DIE ZEITUNG ZUM ABSCHIED · SEITE 2</w:t>
      </w:r>
    </w:p>
    <w:p>
      <w:pPr>
        <w:spacing w:before="0" w:after="120"/>
        <w:pBdr>
          <w:bottom w:val="single" w:sz="8" w:space="1" w:color="E0D6C8"/>
        </w:pBdr>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4933"/>
        <w:gridCol w:w="4933"/>
      </w:tblGrid>
      <w:tr>
        <w:tc>
          <w:tcPr>
            <w:tcW w:type="dxa" w:w="4876"/>
            <w:tcMar>
              <w:top w:w="40" w:type="dxa"/>
              <w:left w:w="40" w:type="dxa"/>
              <w:bottom w:w="40" w:type="dxa"/>
              <w:right w:w="40" w:type="dxa"/>
            </w:tcMar>
          </w:tcPr>
          <w:tbl>
            <w:tblPr>
              <w:tblW w:type="auto" w:w="0"/>
              <w:jc w:val="center"/>
              <w:tblLook w:firstColumn="1" w:firstRow="1" w:lastColumn="0" w:lastRow="0" w:noHBand="0" w:noVBand="1" w:val="04A0"/>
              <w:tblBorders>
                <w:top w:val="single" w:sz="8" w:space="0" w:color="E0D6C8"/>
                <w:left w:val="single" w:sz="8" w:space="0" w:color="E0D6C8"/>
                <w:bottom w:val="single" w:sz="8" w:space="0" w:color="E0D6C8"/>
                <w:right w:val="single" w:sz="8" w:space="0" w:color="E0D6C8"/>
                <w:insideH w:val="single" w:sz="8" w:space="0" w:color="E0D6C8"/>
                <w:insideV w:val="single" w:sz="8" w:space="0" w:color="E0D6C8"/>
              </w:tblBorders>
              <w:tblLayout w:type="fixed"/>
            </w:tblPr>
            <w:tblGrid>
              <w:gridCol w:w="4876"/>
            </w:tblGrid>
            <w:tr>
              <w:tc>
                <w:tcPr>
                  <w:tcW w:type="dxa" w:w="4649"/>
                  <w:shd w:val="clear" w:color="auto" w:fill="F3EDE3"/>
                  <w:tcMar>
                    <w:top w:w="60" w:type="dxa"/>
                    <w:left w:w="60" w:type="dxa"/>
                    <w:bottom w:w="60" w:type="dxa"/>
                    <w:right w:w="60" w:type="dxa"/>
                  </w:tcMar>
                </w:tcPr>
                <w:p>
                  <w:pPr>
                    <w:spacing w:before="20" w:after="20"/>
                  </w:pPr>
                  <w:r>
                    <w:rPr>
                      <w:rFonts w:ascii="Calibri" w:hAnsi="Calibri"/>
                      <w:b/>
                      <w:color w:val="83371E"/>
                      <w:sz w:val="15"/>
                      <w:spacing w:val="24"/>
                    </w:rPr>
                    <w:t>STIMMEN AUS DEM TEAM</w:t>
                  </w:r>
                </w:p>
              </w:tc>
            </w:tr>
            <w:tr>
              <w:tc>
                <w:tcPr>
                  <w:tcW w:type="dxa" w:w="4649"/>
                  <w:tcMar>
                    <w:top w:w="120" w:type="dxa"/>
                    <w:left w:w="120" w:type="dxa"/>
                    <w:bottom w:w="120" w:type="dxa"/>
                    <w:right w:w="120" w:type="dxa"/>
                  </w:tcMar>
                </w:tcPr>
                <w:p>
                  <w:pPr>
                    <w:spacing w:before="0" w:after="20"/>
                  </w:pPr>
                  <w:r>
                    <w:rPr>
                      <w:rFonts w:ascii="Georgia" w:hAnsi="Georgia"/>
                      <w:b w:val="0"/>
                      <w:i/>
                      <w:color w:val="1F1B18"/>
                      <w:sz w:val="18"/>
                    </w:rPr>
                    <w:t>„Renate hat nie gesagt, dass etwas nicht geht. Sie hat gesagt, dass es anders geht.“</w:t>
                  </w:r>
                </w:p>
                <w:p>
                  <w:pPr>
                    <w:spacing w:before="0" w:after="160"/>
                  </w:pPr>
                  <w:r>
                    <w:rPr>
                      <w:rFonts w:ascii="Calibri" w:hAnsi="Calibri"/>
                      <w:b/>
                      <w:i w:val="0"/>
                      <w:color w:val="83371E"/>
                      <w:sz w:val="14"/>
                    </w:rPr>
                    <w:t>— Melanie Schuster, Gruppe Marienkäfer</w:t>
                  </w:r>
                </w:p>
                <w:p>
                  <w:pPr>
                    <w:spacing w:before="0" w:after="20"/>
                  </w:pPr>
                  <w:r>
                    <w:rPr>
                      <w:rFonts w:ascii="Georgia" w:hAnsi="Georgia"/>
                      <w:b w:val="0"/>
                      <w:i/>
                      <w:color w:val="1F1B18"/>
                      <w:sz w:val="18"/>
                    </w:rPr>
                    <w:t>„Sie kennt die Namen aller Geschwister. Aller. Auch der, die längst in der Oberstufe sind.“</w:t>
                  </w:r>
                </w:p>
                <w:p>
                  <w:pPr>
                    <w:spacing w:before="0" w:after="160"/>
                  </w:pPr>
                  <w:r>
                    <w:rPr>
                      <w:rFonts w:ascii="Calibri" w:hAnsi="Calibri"/>
                      <w:b/>
                      <w:i w:val="0"/>
                      <w:color w:val="83371E"/>
                      <w:sz w:val="14"/>
                    </w:rPr>
                    <w:t>— Kai Wendland, Elternbeirat</w:t>
                  </w:r>
                </w:p>
                <w:p>
                  <w:pPr>
                    <w:spacing w:before="0" w:after="20"/>
                  </w:pPr>
                  <w:r>
                    <w:rPr>
                      <w:rFonts w:ascii="Georgia" w:hAnsi="Georgia"/>
                      <w:b w:val="0"/>
                      <w:i/>
                      <w:color w:val="1F1B18"/>
                      <w:sz w:val="18"/>
                    </w:rPr>
                    <w:t>„Mein Sohn hat 2004 bei ihr angefangen. Seine Tochter fängt im September an.“</w:t>
                  </w:r>
                </w:p>
                <w:p>
                  <w:pPr>
                    <w:spacing w:before="0" w:after="160"/>
                  </w:pPr>
                  <w:r>
                    <w:rPr>
                      <w:rFonts w:ascii="Calibri" w:hAnsi="Calibri"/>
                      <w:b/>
                      <w:i w:val="0"/>
                      <w:color w:val="83371E"/>
                      <w:sz w:val="14"/>
                    </w:rPr>
                    <w:t>— Ute Frühwald, Großmutter</w:t>
                  </w:r>
                </w:p>
              </w:tc>
            </w:tr>
          </w:tbl>
          <w:p/>
        </w:tc>
        <w:tc>
          <w:tcPr>
            <w:tcW w:type="dxa" w:w="4876"/>
            <w:tcMar>
              <w:top w:w="40" w:type="dxa"/>
              <w:left w:w="40" w:type="dxa"/>
              <w:bottom w:w="40" w:type="dxa"/>
              <w:right w:w="40" w:type="dxa"/>
            </w:tcMar>
          </w:tcPr>
          <w:tbl>
            <w:tblPr>
              <w:tblW w:type="auto" w:w="0"/>
              <w:jc w:val="center"/>
              <w:tblLook w:firstColumn="1" w:firstRow="1" w:lastColumn="0" w:lastRow="0" w:noHBand="0" w:noVBand="1" w:val="04A0"/>
              <w:tblBorders>
                <w:top w:val="single" w:sz="8" w:space="0" w:color="E0D6C8"/>
                <w:left w:val="single" w:sz="8" w:space="0" w:color="E0D6C8"/>
                <w:bottom w:val="single" w:sz="8" w:space="0" w:color="E0D6C8"/>
                <w:right w:val="single" w:sz="8" w:space="0" w:color="E0D6C8"/>
                <w:insideH w:val="single" w:sz="8" w:space="0" w:color="E0D6C8"/>
                <w:insideV w:val="single" w:sz="8" w:space="0" w:color="E0D6C8"/>
              </w:tblBorders>
              <w:tblLayout w:type="fixed"/>
            </w:tblPr>
            <w:tblGrid>
              <w:gridCol w:w="4876"/>
            </w:tblGrid>
            <w:tr>
              <w:tc>
                <w:tcPr>
                  <w:tcW w:type="dxa" w:w="4649"/>
                  <w:shd w:val="clear" w:color="auto" w:fill="F3EDE3"/>
                  <w:tcMar>
                    <w:top w:w="60" w:type="dxa"/>
                    <w:left w:w="60" w:type="dxa"/>
                    <w:bottom w:w="60" w:type="dxa"/>
                    <w:right w:w="60" w:type="dxa"/>
                  </w:tcMar>
                </w:tcPr>
                <w:p>
                  <w:pPr>
                    <w:spacing w:before="20" w:after="20"/>
                  </w:pPr>
                  <w:r>
                    <w:rPr>
                      <w:rFonts w:ascii="Calibri" w:hAnsi="Calibri"/>
                      <w:b/>
                      <w:color w:val="83371E"/>
                      <w:sz w:val="15"/>
                      <w:spacing w:val="24"/>
                    </w:rPr>
                    <w:t>IN ZAHLEN</w:t>
                  </w:r>
                </w:p>
              </w:tc>
            </w:tr>
            <w:tr>
              <w:tc>
                <w:tcPr>
                  <w:tcW w:type="dxa" w:w="4649"/>
                  <w:tcMar>
                    <w:top w:w="120" w:type="dxa"/>
                    <w:left w:w="120" w:type="dxa"/>
                    <w:bottom w:w="120" w:type="dxa"/>
                    <w:right w:w="120" w:type="dxa"/>
                  </w:tcMar>
                </w:tcPr>
                <w:p>
                  <w:pPr>
                    <w:spacing w:before="0" w:after="60"/>
                    <w:pBdr>
                      <w:bottom w:val="single" w:sz="4" w:space="1" w:color="E0D6C8"/>
                    </w:pBdr>
                  </w:pPr>
                  <w:r>
                    <w:rPr>
                      <w:rFonts w:ascii="Georgia" w:hAnsi="Georgia"/>
                      <w:color w:val="4A423C"/>
                      <w:sz w:val="18"/>
                    </w:rPr>
                    <w:t xml:space="preserve">Jahre in der Kita  </w:t>
                  </w:r>
                  <w:r>
                    <w:rPr>
                      <w:rFonts w:ascii="Georgia" w:hAnsi="Georgia"/>
                      <w:b/>
                      <w:color w:val="1F1B18"/>
                      <w:sz w:val="19"/>
                    </w:rPr>
                    <w:t>28</w:t>
                  </w:r>
                </w:p>
                <w:p>
                  <w:pPr>
                    <w:spacing w:before="0" w:after="60"/>
                    <w:pBdr>
                      <w:bottom w:val="single" w:sz="4" w:space="1" w:color="E0D6C8"/>
                    </w:pBdr>
                  </w:pPr>
                  <w:r>
                    <w:rPr>
                      <w:rFonts w:ascii="Georgia" w:hAnsi="Georgia"/>
                      <w:color w:val="4A423C"/>
                      <w:sz w:val="18"/>
                    </w:rPr>
                    <w:t xml:space="preserve">Kinder mit Namen gekannt  </w:t>
                  </w:r>
                  <w:r>
                    <w:rPr>
                      <w:rFonts w:ascii="Georgia" w:hAnsi="Georgia"/>
                      <w:b/>
                      <w:color w:val="1F1B18"/>
                      <w:sz w:val="19"/>
                    </w:rPr>
                    <w:t>rund 940</w:t>
                  </w:r>
                </w:p>
                <w:p>
                  <w:pPr>
                    <w:spacing w:before="0" w:after="60"/>
                    <w:pBdr>
                      <w:bottom w:val="single" w:sz="4" w:space="1" w:color="E0D6C8"/>
                    </w:pBdr>
                  </w:pPr>
                  <w:r>
                    <w:rPr>
                      <w:rFonts w:ascii="Georgia" w:hAnsi="Georgia"/>
                      <w:color w:val="4A423C"/>
                      <w:sz w:val="18"/>
                    </w:rPr>
                    <w:t xml:space="preserve">Zugebundene Schuhe  </w:t>
                  </w:r>
                  <w:r>
                    <w:rPr>
                      <w:rFonts w:ascii="Georgia" w:hAnsi="Georgia"/>
                      <w:b/>
                      <w:color w:val="1F1B18"/>
                      <w:sz w:val="19"/>
                    </w:rPr>
                    <w:t>mind. 6.000</w:t>
                  </w:r>
                </w:p>
                <w:p>
                  <w:pPr>
                    <w:spacing w:before="0" w:after="60"/>
                    <w:pBdr>
                      <w:bottom w:val="single" w:sz="4" w:space="1" w:color="E0D6C8"/>
                    </w:pBdr>
                  </w:pPr>
                  <w:r>
                    <w:rPr>
                      <w:rFonts w:ascii="Georgia" w:hAnsi="Georgia"/>
                      <w:color w:val="4A423C"/>
                      <w:sz w:val="18"/>
                    </w:rPr>
                    <w:t xml:space="preserve">Selbst gebastelte Laternen  </w:t>
                  </w:r>
                  <w:r>
                    <w:rPr>
                      <w:rFonts w:ascii="Georgia" w:hAnsi="Georgia"/>
                      <w:b/>
                      <w:color w:val="1F1B18"/>
                      <w:sz w:val="19"/>
                    </w:rPr>
                    <w:t>812</w:t>
                  </w:r>
                </w:p>
                <w:p>
                  <w:pPr>
                    <w:spacing w:before="0" w:after="60"/>
                    <w:pBdr>
                      <w:bottom w:val="single" w:sz="4" w:space="1" w:color="E0D6C8"/>
                    </w:pBdr>
                  </w:pPr>
                  <w:r>
                    <w:rPr>
                      <w:rFonts w:ascii="Georgia" w:hAnsi="Georgia"/>
                      <w:color w:val="4A423C"/>
                      <w:sz w:val="18"/>
                    </w:rPr>
                    <w:t xml:space="preserve">Wiedergefundene Kuscheltiere  </w:t>
                  </w:r>
                  <w:r>
                    <w:rPr>
                      <w:rFonts w:ascii="Georgia" w:hAnsi="Georgia"/>
                      <w:b/>
                      <w:color w:val="1F1B18"/>
                      <w:sz w:val="19"/>
                    </w:rPr>
                    <w:t>137</w:t>
                  </w:r>
                </w:p>
                <w:p>
                  <w:pPr>
                    <w:spacing w:before="0" w:after="60"/>
                    <w:pBdr>
                      <w:bottom w:val="single" w:sz="4" w:space="1" w:color="E0D6C8"/>
                    </w:pBdr>
                  </w:pPr>
                  <w:r>
                    <w:rPr>
                      <w:rFonts w:ascii="Georgia" w:hAnsi="Georgia"/>
                      <w:color w:val="4A423C"/>
                      <w:sz w:val="18"/>
                    </w:rPr>
                    <w:t xml:space="preserve">Krankheitstage  </w:t>
                  </w:r>
                  <w:r>
                    <w:rPr>
                      <w:rFonts w:ascii="Georgia" w:hAnsi="Georgia"/>
                      <w:b/>
                      <w:color w:val="1F1B18"/>
                      <w:sz w:val="19"/>
                    </w:rPr>
                    <w:t>11</w:t>
                  </w:r>
                </w:p>
              </w:tc>
            </w:tr>
          </w:tbl>
          <w:p/>
        </w:tc>
      </w:tr>
    </w:tbl>
    <w:p>
      <w:pPr>
        <w:spacing w:before="0" w:after="120"/>
      </w:pPr>
    </w:p>
    <w:tbl>
      <w:tblPr>
        <w:tblW w:type="auto" w:w="0"/>
        <w:jc w:val="center"/>
        <w:tblLook w:firstColumn="1" w:firstRow="1" w:lastColumn="0" w:lastRow="0" w:noHBand="0" w:noVBand="1" w:val="04A0"/>
        <w:tblBorders>
          <w:top w:val="single" w:sz="8" w:space="0" w:color="E0D6C8"/>
          <w:left w:val="single" w:sz="8" w:space="0" w:color="E0D6C8"/>
          <w:bottom w:val="single" w:sz="8" w:space="0" w:color="E0D6C8"/>
          <w:right w:val="single" w:sz="8" w:space="0" w:color="E0D6C8"/>
          <w:insideH w:val="single" w:sz="8" w:space="0" w:color="E0D6C8"/>
          <w:insideV w:val="single" w:sz="8" w:space="0" w:color="E0D6C8"/>
        </w:tblBorders>
        <w:tblLayout w:type="fixed"/>
      </w:tblPr>
      <w:tblGrid>
        <w:gridCol w:w="9866"/>
      </w:tblGrid>
      <w:tr>
        <w:tc>
          <w:tcPr>
            <w:tcW w:type="dxa" w:w="9865"/>
            <w:shd w:val="clear" w:color="auto" w:fill="F3EDE3"/>
            <w:tcMar>
              <w:top w:w="60" w:type="dxa"/>
              <w:left w:w="60" w:type="dxa"/>
              <w:bottom w:w="60" w:type="dxa"/>
              <w:right w:w="60" w:type="dxa"/>
            </w:tcMar>
          </w:tcPr>
          <w:p>
            <w:pPr>
              <w:spacing w:before="20" w:after="20"/>
            </w:pPr>
            <w:r>
              <w:rPr>
                <w:rFonts w:ascii="Calibri" w:hAnsi="Calibri"/>
                <w:b/>
                <w:color w:val="83371E"/>
                <w:sz w:val="15"/>
                <w:spacing w:val="24"/>
              </w:rPr>
              <w:t>DAS ABSCHIEDS-HOROSKOP</w:t>
            </w:r>
          </w:p>
        </w:tc>
      </w:tr>
      <w:tr>
        <w:tc>
          <w:tcPr>
            <w:tcW w:type="dxa" w:w="9865"/>
            <w:tcMar>
              <w:top w:w="120" w:type="dxa"/>
              <w:left w:w="120" w:type="dxa"/>
              <w:bottom w:w="120" w:type="dxa"/>
              <w:right w:w="120" w:type="dxa"/>
            </w:tcMar>
          </w:tcPr>
          <w:p>
            <w:pPr>
              <w:spacing w:before="0" w:after="60"/>
            </w:pPr>
            <w:r>
              <w:rPr>
                <w:rFonts w:ascii="Calibri" w:hAnsi="Calibri"/>
                <w:b/>
                <w:i w:val="0"/>
                <w:color w:val="83371E"/>
                <w:sz w:val="15"/>
              </w:rPr>
              <w:t>Sternzeichen: Waage, mit Aszendent Frühdienst</w:t>
            </w:r>
          </w:p>
          <w:p>
            <w:pPr>
              <w:spacing w:before="0" w:after="80" w:line="259" w:lineRule="auto"/>
              <w:jc w:val="both"/>
            </w:pPr>
            <w:r>
              <w:rPr>
                <w:rFonts w:ascii="Georgia" w:hAnsi="Georgia"/>
                <w:b w:val="0"/>
                <w:i w:val="0"/>
                <w:color w:val="4A423C"/>
                <w:sz w:val="18"/>
              </w:rPr>
              <w:t>Die Sterne meinen es gut mit dir: Ab sofort steht der Wecker auf einer Uhrzeit, die du selbst bestimmst. Merkur rät zu langen Vormittagen, Venus zum Garten und zu einem zweiten Kaffee. Jupiter rät, dem Elternbeirat nicht die neue Handynummer zu geben. Achtung im September: Wenn die Laternen gebastelt werden, wirst du unruhig. Das geht vorbei. Oder du kommst vorbei.</w:t>
            </w:r>
          </w:p>
        </w:tc>
      </w:tr>
    </w:tbl>
    <w:p>
      <w:pPr>
        <w:spacing w:before="200" w:after="60"/>
      </w:pPr>
      <w:r>
        <w:rPr>
          <w:rFonts w:ascii="Calibri" w:hAnsi="Calibri"/>
          <w:b/>
          <w:i w:val="0"/>
          <w:color w:val="A6482A"/>
          <w:sz w:val="14"/>
          <w:spacing w:val="32"/>
        </w:rPr>
        <w:t>GRÜSSE &amp; WÜNSCHE</w:t>
      </w:r>
    </w:p>
    <w:tbl>
      <w:tblPr>
        <w:tblW w:type="auto" w:w="0"/>
        <w:tblLook w:firstColumn="1" w:firstRow="1" w:lastColumn="0" w:lastRow="0" w:noHBand="0" w:noVBand="1" w:val="04A0"/>
        <w:tblBorders>
          <w:top w:val="single" w:sz="8" w:space="0" w:color="E0D6C8"/>
          <w:left w:val="single" w:sz="8" w:space="0" w:color="E0D6C8"/>
          <w:bottom w:val="single" w:sz="8" w:space="0" w:color="E0D6C8"/>
          <w:right w:val="single" w:sz="8" w:space="0" w:color="E0D6C8"/>
          <w:insideH w:val="single" w:sz="8" w:space="0" w:color="E0D6C8"/>
          <w:insideV w:val="single" w:sz="8" w:space="0" w:color="E0D6C8"/>
        </w:tblBorders>
        <w:tblLayout w:type="fixed"/>
      </w:tblPr>
      <w:tblGrid>
        <w:gridCol w:w="3289"/>
        <w:gridCol w:w="3289"/>
        <w:gridCol w:w="3289"/>
      </w:tblGrid>
      <w:tr>
        <w:tc>
          <w:tcPr>
            <w:tcW w:type="dxa" w:w="3231"/>
            <w:tcMar>
              <w:top w:w="100" w:type="dxa"/>
              <w:left w:w="100" w:type="dxa"/>
              <w:bottom w:w="100" w:type="dxa"/>
              <w:right w:w="100" w:type="dxa"/>
            </w:tcMar>
          </w:tcPr>
          <w:p>
            <w:pPr>
              <w:spacing w:before="0" w:after="60"/>
            </w:pPr>
            <w:r>
              <w:rPr>
                <w:rFonts w:ascii="Georgia" w:hAnsi="Georgia"/>
                <w:b w:val="0"/>
                <w:i w:val="0"/>
                <w:color w:val="4A423C"/>
                <w:sz w:val="17"/>
              </w:rPr>
              <w:t>Danke für alles, was du unserem Sohn mitgegeben hast. Er redet heute noch von dir.</w:t>
            </w:r>
          </w:p>
          <w:p>
            <w:pPr>
              <w:spacing w:before="0" w:after="0"/>
              <w:jc w:val="right"/>
            </w:pPr>
            <w:r>
              <w:rPr>
                <w:rFonts w:ascii="Calibri" w:hAnsi="Calibri"/>
                <w:b/>
                <w:i w:val="0"/>
                <w:color w:val="83371E"/>
                <w:sz w:val="14"/>
              </w:rPr>
              <w:t>— Familie Ostwald</w:t>
            </w:r>
          </w:p>
        </w:tc>
        <w:tc>
          <w:tcPr>
            <w:tcW w:type="dxa" w:w="3231"/>
            <w:tcMar>
              <w:top w:w="100" w:type="dxa"/>
              <w:left w:w="100" w:type="dxa"/>
              <w:bottom w:w="100" w:type="dxa"/>
              <w:right w:w="100" w:type="dxa"/>
            </w:tcMar>
          </w:tcPr>
          <w:p>
            <w:pPr>
              <w:spacing w:before="0" w:after="60"/>
            </w:pPr>
            <w:r>
              <w:rPr>
                <w:rFonts w:ascii="Georgia" w:hAnsi="Georgia"/>
                <w:b w:val="0"/>
                <w:i w:val="0"/>
                <w:color w:val="4A423C"/>
                <w:sz w:val="17"/>
              </w:rPr>
              <w:t>28 Jahre! Wir haben nachgerechnet: ungefähr 5.600 Brotzeiten.</w:t>
            </w:r>
          </w:p>
          <w:p>
            <w:pPr>
              <w:spacing w:before="0" w:after="0"/>
              <w:jc w:val="right"/>
            </w:pPr>
            <w:r>
              <w:rPr>
                <w:rFonts w:ascii="Calibri" w:hAnsi="Calibri"/>
                <w:b/>
                <w:i w:val="0"/>
                <w:color w:val="83371E"/>
                <w:sz w:val="14"/>
              </w:rPr>
              <w:t>— Das Küchenteam</w:t>
            </w:r>
          </w:p>
        </w:tc>
        <w:tc>
          <w:tcPr>
            <w:tcW w:type="dxa" w:w="3231"/>
            <w:tcMar>
              <w:top w:w="100" w:type="dxa"/>
              <w:left w:w="100" w:type="dxa"/>
              <w:bottom w:w="100" w:type="dxa"/>
              <w:right w:w="100" w:type="dxa"/>
            </w:tcMar>
          </w:tcPr>
          <w:p>
            <w:pPr>
              <w:spacing w:before="0" w:after="60"/>
            </w:pPr>
            <w:r>
              <w:rPr>
                <w:rFonts w:ascii="Georgia" w:hAnsi="Georgia"/>
                <w:b w:val="0"/>
                <w:i w:val="0"/>
                <w:color w:val="4A423C"/>
                <w:sz w:val="17"/>
              </w:rPr>
              <w:t>Ohne dich hätte ich mein Anerkennungsjahr nicht überstanden.</w:t>
            </w:r>
          </w:p>
          <w:p>
            <w:pPr>
              <w:spacing w:before="0" w:after="0"/>
              <w:jc w:val="right"/>
            </w:pPr>
            <w:r>
              <w:rPr>
                <w:rFonts w:ascii="Calibri" w:hAnsi="Calibri"/>
                <w:b/>
                <w:i w:val="0"/>
                <w:color w:val="83371E"/>
                <w:sz w:val="14"/>
              </w:rPr>
              <w:t>— Jasmin, 2021</w:t>
            </w:r>
          </w:p>
        </w:tc>
      </w:tr>
      <w:tr>
        <w:tc>
          <w:tcPr>
            <w:tcW w:type="dxa" w:w="3231"/>
            <w:tcMar>
              <w:top w:w="100" w:type="dxa"/>
              <w:left w:w="100" w:type="dxa"/>
              <w:bottom w:w="100" w:type="dxa"/>
              <w:right w:w="100" w:type="dxa"/>
            </w:tcMar>
          </w:tcPr>
          <w:p>
            <w:pPr>
              <w:spacing w:before="0" w:after="60"/>
            </w:pPr>
            <w:r>
              <w:rPr>
                <w:rFonts w:ascii="Georgia" w:hAnsi="Georgia"/>
                <w:b w:val="0"/>
                <w:i w:val="0"/>
                <w:color w:val="4A423C"/>
                <w:sz w:val="17"/>
              </w:rPr>
              <w:t>Wir halten den Personalraum sauber. Versprochen.</w:t>
            </w:r>
          </w:p>
          <w:p>
            <w:pPr>
              <w:spacing w:before="0" w:after="0"/>
              <w:jc w:val="right"/>
            </w:pPr>
            <w:r>
              <w:rPr>
                <w:rFonts w:ascii="Calibri" w:hAnsi="Calibri"/>
                <w:b/>
                <w:i w:val="0"/>
                <w:color w:val="83371E"/>
                <w:sz w:val="14"/>
              </w:rPr>
              <w:t>— Gruppe Sonnenblume</w:t>
            </w:r>
          </w:p>
        </w:tc>
        <w:tc>
          <w:tcPr>
            <w:tcW w:type="dxa" w:w="3231"/>
            <w:tcMar>
              <w:top w:w="100" w:type="dxa"/>
              <w:left w:w="100" w:type="dxa"/>
              <w:bottom w:w="100" w:type="dxa"/>
              <w:right w:w="100" w:type="dxa"/>
            </w:tcMar>
          </w:tcPr>
          <w:p>
            <w:pPr>
              <w:spacing w:before="0" w:after="60"/>
            </w:pPr>
            <w:r>
              <w:rPr>
                <w:rFonts w:ascii="Georgia" w:hAnsi="Georgia"/>
                <w:b w:val="0"/>
                <w:i w:val="0"/>
                <w:color w:val="4A423C"/>
                <w:sz w:val="17"/>
              </w:rPr>
              <w:t>Bleib gesund und komm im Fasching vorbei. Als Gast.</w:t>
            </w:r>
          </w:p>
          <w:p>
            <w:pPr>
              <w:spacing w:before="0" w:after="0"/>
              <w:jc w:val="right"/>
            </w:pPr>
            <w:r>
              <w:rPr>
                <w:rFonts w:ascii="Calibri" w:hAnsi="Calibri"/>
                <w:b/>
                <w:i w:val="0"/>
                <w:color w:val="83371E"/>
                <w:sz w:val="14"/>
              </w:rPr>
              <w:t>— Melanie &amp; Kai</w:t>
            </w:r>
          </w:p>
        </w:tc>
        <w:tc>
          <w:tcPr>
            <w:tcW w:type="dxa" w:w="3231"/>
            <w:tcMar>
              <w:top w:w="100" w:type="dxa"/>
              <w:left w:w="100" w:type="dxa"/>
              <w:bottom w:w="100" w:type="dxa"/>
              <w:right w:w="100" w:type="dxa"/>
            </w:tcMar>
          </w:tcPr>
          <w:p>
            <w:pPr>
              <w:spacing w:before="0" w:after="60"/>
            </w:pPr>
            <w:r>
              <w:rPr>
                <w:rFonts w:ascii="Georgia" w:hAnsi="Georgia"/>
                <w:b w:val="0"/>
                <w:i w:val="0"/>
                <w:color w:val="4A423C"/>
                <w:sz w:val="17"/>
              </w:rPr>
              <w:t>Für die Frau, die jeden Reißverschluss aufbekommen hat.</w:t>
            </w:r>
          </w:p>
          <w:p>
            <w:pPr>
              <w:spacing w:before="0" w:after="0"/>
              <w:jc w:val="right"/>
            </w:pPr>
            <w:r>
              <w:rPr>
                <w:rFonts w:ascii="Calibri" w:hAnsi="Calibri"/>
                <w:b/>
                <w:i w:val="0"/>
                <w:color w:val="83371E"/>
                <w:sz w:val="14"/>
              </w:rPr>
              <w:t>— Die Eltern der Marienkäfer</w:t>
            </w:r>
          </w:p>
        </w:tc>
      </w:tr>
    </w:tbl>
    <w:sectPr w:rsidR="00FC693F" w:rsidRPr="0006063C" w:rsidSect="00034616">
      <w:footerReference w:type="default" r:id="rId9"/>
      <w:pgSz w:w="11906" w:h="16838"/>
      <w:pgMar w:top="794" w:right="1020" w:bottom="79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color w:val="8A7F76"/>
        <w:sz w:val="15"/>
      </w:rPr>
      <w:t>Kostenlose Vorlage von abschiedszeitung.de</w:t>
    </w:r>
  </w:p>
  <w:p>
    <w:pPr>
      <w:jc w:val="center"/>
    </w:pPr>
    <w:r>
      <w:rPr>
        <w:rFonts w:ascii="Calibri" w:hAnsi="Calibri"/>
        <w:color w:val="8A7F76"/>
        <w:sz w:val="14"/>
      </w:rPr>
      <w:t>Aus den Antworten eures Teams eine fertige Zeitung als Druck-PDF: abschiedszeitung.de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Calibri" w:hAnsi="Calibri"/>
      <w:color w:val="1F1B1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